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Heading"/>
        <w:widowControl w:val="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en-US"/>
        </w:rPr>
        <w:t>Lindsey Grundyson</w:t>
      </w:r>
    </w:p>
    <w:p>
      <w:pPr>
        <w:pStyle w:val="Body A"/>
        <w:widowControl w:val="0"/>
        <w:spacing w:after="6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"mailto:lindseygrundyson@gmail.com"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lindseygrundyson@gmail.com</w:t>
      </w:r>
      <w:r>
        <w:rPr/>
        <w:fldChar w:fldCharType="end" w:fldLock="0"/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</w:t>
      </w:r>
    </w:p>
    <w:p>
      <w:pPr>
        <w:pStyle w:val="Body A"/>
        <w:widowControl w:val="0"/>
        <w:jc w:val="righ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widowControl w:val="0"/>
        <w:jc w:val="righ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widowControl w:val="0"/>
        <w:jc w:val="right"/>
        <w:sectPr>
          <w:headerReference w:type="default" r:id="rId4"/>
          <w:footerReference w:type="default" r:id="rId5"/>
          <w:pgSz w:w="12240" w:h="15840" w:orient="portrait"/>
          <w:pgMar w:top="1440" w:right="1440" w:bottom="1440" w:left="1440" w:header="720" w:footer="864"/>
          <w:cols w:space="468" w:num="2" w:equalWidth="1"/>
          <w:bidi w:val="0"/>
        </w:sectPr>
      </w:pPr>
    </w:p>
    <w:p>
      <w:pPr>
        <w:pStyle w:val="Body A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Heading"/>
        <w:rPr>
          <w:rStyle w:val="None"/>
          <w:rFonts w:ascii="Times New Roman" w:cs="Times New Roman" w:hAnsi="Times New Roman" w:eastAsia="Times New Roman"/>
          <w:sz w:val="28"/>
          <w:szCs w:val="28"/>
        </w:rPr>
      </w:pPr>
      <w:r>
        <w:rPr>
          <w:rStyle w:val="None"/>
          <w:rFonts w:ascii="Times New Roman" w:hAnsi="Times New Roman"/>
          <w:sz w:val="28"/>
          <w:szCs w:val="28"/>
          <w:rtl w:val="0"/>
          <w:lang w:val="en-US"/>
        </w:rPr>
        <w:t xml:space="preserve">Areas of Interest: </w:t>
      </w:r>
    </w:p>
    <w:p>
      <w:pPr>
        <w:pStyle w:val="Body A"/>
        <w:ind w:firstLine="36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British Literature</w:t>
      </w:r>
    </w:p>
    <w:p>
      <w:pPr>
        <w:pStyle w:val="Body A"/>
        <w:ind w:firstLine="36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European History</w:t>
      </w:r>
    </w:p>
    <w:p>
      <w:pPr>
        <w:pStyle w:val="Body A"/>
        <w:ind w:firstLine="36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Women</w:t>
      </w:r>
      <w:r>
        <w:rPr>
          <w:rStyle w:val="None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’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 Studies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, Feminist literary theory, and women in history</w:t>
      </w:r>
    </w:p>
    <w:p>
      <w:pPr>
        <w:pStyle w:val="Body A"/>
        <w:ind w:firstLine="36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Languages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, experience with Spanish, German, and American Sign Language</w:t>
      </w:r>
    </w:p>
    <w:p>
      <w:pPr>
        <w:pStyle w:val="Body A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Heading"/>
        <w:rPr>
          <w:rStyle w:val="None"/>
          <w:rFonts w:ascii="Times New Roman" w:cs="Times New Roman" w:hAnsi="Times New Roman" w:eastAsia="Times New Roman"/>
          <w:sz w:val="28"/>
          <w:szCs w:val="28"/>
        </w:rPr>
      </w:pPr>
      <w:r>
        <w:rPr>
          <w:rStyle w:val="None"/>
          <w:rFonts w:ascii="Times New Roman" w:hAnsi="Times New Roman"/>
          <w:sz w:val="28"/>
          <w:szCs w:val="28"/>
          <w:rtl w:val="0"/>
          <w:lang w:val="en-US"/>
        </w:rPr>
        <w:t xml:space="preserve">Education: </w:t>
      </w:r>
    </w:p>
    <w:p>
      <w:pPr>
        <w:pStyle w:val="Body A"/>
        <w:ind w:left="720" w:hanging="36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en-US"/>
        </w:rPr>
        <w:t>B.A.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, English (concentration in literature, minor in History)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, Park University: Parkville, MO | January 2013 - May 2016</w:t>
      </w:r>
    </w:p>
    <w:p>
      <w:pPr>
        <w:pStyle w:val="Body A"/>
        <w:numPr>
          <w:ilvl w:val="0"/>
          <w:numId w:val="2"/>
        </w:numPr>
        <w:bidi w:val="0"/>
        <w:ind w:right="0"/>
        <w:jc w:val="left"/>
        <w:rPr>
          <w:rStyle w:val="None"/>
          <w:rFonts w:ascii="Times New Roman" w:cs="Times New Roman" w:hAnsi="Times New Roman" w:eastAsia="Times New Roman"/>
          <w:sz w:val="24"/>
          <w:szCs w:val="24"/>
          <w:rtl w:val="0"/>
          <w:lang w:val="en-US"/>
        </w:rPr>
      </w:pP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Oral and Written Exams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: Medieval, 18th and 19th Century British, Modernism | 16 April 2015</w:t>
      </w:r>
    </w:p>
    <w:p>
      <w:pPr>
        <w:pStyle w:val="Body A"/>
        <w:numPr>
          <w:ilvl w:val="0"/>
          <w:numId w:val="2"/>
        </w:numPr>
        <w:bidi w:val="0"/>
        <w:ind w:right="0"/>
        <w:jc w:val="left"/>
        <w:rPr>
          <w:rStyle w:val="None"/>
          <w:rFonts w:ascii="Times New Roman" w:cs="Times New Roman" w:hAnsi="Times New Roman" w:eastAsia="Times New Roman" w:hint="default"/>
          <w:sz w:val="24"/>
          <w:szCs w:val="24"/>
          <w:rtl w:val="0"/>
          <w:lang w:val="en-US"/>
        </w:rPr>
      </w:pP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Ursula K.</w:t>
      </w:r>
      <w:r>
        <w:rPr>
          <w:rStyle w:val="None"/>
          <w:rFonts w:ascii="Times New Roman" w:hAnsi="Times New Roman"/>
          <w:sz w:val="24"/>
          <w:szCs w:val="24"/>
          <w:rtl w:val="0"/>
          <w:lang w:val="it-IT"/>
        </w:rPr>
        <w:t xml:space="preserve"> Le Guin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The Left Hand of Darkness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: Feminine Subversion in the Genre of Science-Fiction,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 xml:space="preserve">”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paper presentation: Capstone Conference, Park University | 30 November 2015</w:t>
      </w:r>
    </w:p>
    <w:p>
      <w:pPr>
        <w:pStyle w:val="Body A"/>
        <w:ind w:firstLine="36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en-US"/>
        </w:rPr>
        <w:t>Honors Diploma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, Staley High School: Kansas City, MO | May 2011</w:t>
      </w:r>
    </w:p>
    <w:p>
      <w:pPr>
        <w:pStyle w:val="Body A"/>
        <w:numPr>
          <w:ilvl w:val="0"/>
          <w:numId w:val="2"/>
        </w:numPr>
        <w:bidi w:val="0"/>
        <w:ind w:right="0"/>
        <w:jc w:val="left"/>
        <w:rPr>
          <w:rStyle w:val="None"/>
          <w:rFonts w:ascii="Times New Roman" w:cs="Times New Roman" w:hAnsi="Times New Roman" w:eastAsia="Times New Roman" w:hint="default"/>
          <w:sz w:val="24"/>
          <w:szCs w:val="24"/>
          <w:rtl w:val="0"/>
          <w:lang w:val="en-US"/>
        </w:rPr>
      </w:pP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Music and Neuroscience: Can the Arts Heal?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”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, Honors Paper and Presentation: Staley High School | May 2011</w:t>
      </w:r>
    </w:p>
    <w:p>
      <w:pPr>
        <w:pStyle w:val="Body A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Heading"/>
        <w:rPr>
          <w:rStyle w:val="None"/>
          <w:rFonts w:ascii="Times New Roman" w:cs="Times New Roman" w:hAnsi="Times New Roman" w:eastAsia="Times New Roman"/>
          <w:sz w:val="28"/>
          <w:szCs w:val="28"/>
        </w:rPr>
      </w:pPr>
      <w:r>
        <w:rPr>
          <w:rStyle w:val="None"/>
          <w:rFonts w:ascii="Times New Roman" w:hAnsi="Times New Roman"/>
          <w:sz w:val="28"/>
          <w:szCs w:val="28"/>
          <w:rtl w:val="0"/>
          <w:lang w:val="en-US"/>
        </w:rPr>
        <w:t xml:space="preserve">Grants, Honors and Awards: </w:t>
      </w:r>
    </w:p>
    <w:p>
      <w:pPr>
        <w:pStyle w:val="Body A"/>
        <w:ind w:firstLine="360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None"/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en-US"/>
        </w:rPr>
        <w:t>magna cum laude</w:t>
      </w:r>
      <w:r>
        <w:rPr>
          <w:rStyle w:val="None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,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Park University | 2016</w:t>
      </w:r>
    </w:p>
    <w:p>
      <w:pPr>
        <w:pStyle w:val="Body A"/>
        <w:ind w:firstLine="36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en-US"/>
        </w:rPr>
        <w:t>Presidential Scholar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, Park University | 2013-2015</w:t>
      </w:r>
    </w:p>
    <w:p>
      <w:pPr>
        <w:pStyle w:val="Body A"/>
        <w:numPr>
          <w:ilvl w:val="0"/>
          <w:numId w:val="3"/>
        </w:numPr>
        <w:bidi w:val="0"/>
        <w:ind w:right="0"/>
        <w:jc w:val="left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  <w:lang w:val="en-US"/>
        </w:rPr>
      </w:pPr>
      <w:r>
        <w:rPr>
          <w:rStyle w:val="None"/>
          <w:rFonts w:ascii="Times New Roman" w:hAnsi="Times New Roman"/>
          <w:b w:val="0"/>
          <w:bCs w:val="0"/>
          <w:sz w:val="24"/>
          <w:szCs w:val="24"/>
          <w:rtl w:val="0"/>
          <w:lang w:val="en-US"/>
        </w:rPr>
        <w:t>Academic distinction for students maintaining a GPA of 3.9 or above</w:t>
      </w:r>
    </w:p>
    <w:p>
      <w:pPr>
        <w:pStyle w:val="Body A"/>
        <w:ind w:firstLine="36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en-US"/>
        </w:rPr>
        <w:t>Department Honors in English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, Park University | 2014-15</w:t>
      </w:r>
    </w:p>
    <w:p>
      <w:pPr>
        <w:pStyle w:val="Body A"/>
        <w:ind w:firstLine="360"/>
        <w:rPr>
          <w:rStyle w:val="None"/>
          <w:rFonts w:ascii="Times New Roman" w:cs="Times New Roman" w:hAnsi="Times New Roman" w:eastAsia="Times New Roman"/>
          <w:b w:val="1"/>
          <w:bCs w:val="1"/>
          <w:i w:val="1"/>
          <w:iCs w:val="1"/>
          <w:sz w:val="24"/>
          <w:szCs w:val="24"/>
        </w:rPr>
      </w:pPr>
      <w:r>
        <w:rPr>
          <w:rStyle w:val="None"/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en-US"/>
        </w:rPr>
        <w:t>Department Honors in English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, Park University | 2015-16</w:t>
      </w:r>
    </w:p>
    <w:p>
      <w:pPr>
        <w:pStyle w:val="Body A"/>
        <w:ind w:firstLine="36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en-US"/>
        </w:rPr>
        <w:t>Bright Flight Scholarship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, Missouri Board of Higher Education | Fall 2011 - Spring 2016</w:t>
      </w:r>
    </w:p>
    <w:p>
      <w:pPr>
        <w:pStyle w:val="Body A"/>
        <w:numPr>
          <w:ilvl w:val="0"/>
          <w:numId w:val="3"/>
        </w:numPr>
        <w:bidi w:val="0"/>
        <w:ind w:right="0"/>
        <w:jc w:val="left"/>
        <w:rPr>
          <w:rStyle w:val="None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  <w:lang w:val="en-US"/>
        </w:rPr>
      </w:pPr>
      <w:r>
        <w:rPr>
          <w:rStyle w:val="None"/>
          <w:rFonts w:ascii="Times New Roman" w:hAnsi="Times New Roman"/>
          <w:b w:val="0"/>
          <w:bCs w:val="0"/>
          <w:sz w:val="24"/>
          <w:szCs w:val="24"/>
          <w:rtl w:val="0"/>
          <w:lang w:val="en-US"/>
        </w:rPr>
        <w:t>Scholarship provided by the Missouri Board of Higher Education for students who score in the top 97th percentile of ACT scores</w:t>
      </w:r>
    </w:p>
    <w:p>
      <w:pPr>
        <w:pStyle w:val="Body A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Heading"/>
        <w:rPr>
          <w:rStyle w:val="None"/>
          <w:rFonts w:ascii="Times New Roman" w:cs="Times New Roman" w:hAnsi="Times New Roman" w:eastAsia="Times New Roman"/>
          <w:sz w:val="28"/>
          <w:szCs w:val="28"/>
        </w:rPr>
      </w:pPr>
      <w:r>
        <w:rPr>
          <w:rStyle w:val="None"/>
          <w:rFonts w:ascii="Times New Roman" w:hAnsi="Times New Roman"/>
          <w:sz w:val="28"/>
          <w:szCs w:val="28"/>
          <w:rtl w:val="0"/>
          <w:lang w:val="en-US"/>
        </w:rPr>
        <w:t xml:space="preserve">Publications and Presentations: </w:t>
      </w:r>
    </w:p>
    <w:p>
      <w:pPr>
        <w:pStyle w:val="Body A"/>
        <w:ind w:left="720" w:hanging="36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Ursula K.</w:t>
      </w:r>
      <w:r>
        <w:rPr>
          <w:rStyle w:val="None"/>
          <w:rFonts w:ascii="Times New Roman" w:hAnsi="Times New Roman"/>
          <w:sz w:val="24"/>
          <w:szCs w:val="24"/>
          <w:rtl w:val="0"/>
          <w:lang w:val="it-IT"/>
        </w:rPr>
        <w:t xml:space="preserve"> Le Guin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The Left Hand of Darkness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: Feminine Subversion in the Genre of Science-Fiction,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 xml:space="preserve">”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paper presentation: Capstone Conference, Park University | 30 November 2015</w:t>
      </w:r>
    </w:p>
    <w:p>
      <w:pPr>
        <w:pStyle w:val="Body A"/>
        <w:ind w:left="720" w:hanging="36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Masculinity in </w:t>
      </w: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Blood Meridian,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 xml:space="preserve">”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paper presentation: Sigma Tau Delta 2015 International Convention: Albuquerque, NM | 5 March 2015</w:t>
      </w:r>
    </w:p>
    <w:p>
      <w:pPr>
        <w:pStyle w:val="Body A"/>
        <w:ind w:left="720" w:hanging="36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Sex and Reputation: Life and Death in </w:t>
      </w: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Sir Gawain and the Green Knight,</w:t>
      </w:r>
      <w:r>
        <w:rPr>
          <w:rStyle w:val="None"/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”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paper presentation: Creative Arts Symposium, Park University | 6 April 2015</w:t>
      </w:r>
    </w:p>
    <w:p>
      <w:pPr>
        <w:pStyle w:val="Body A"/>
        <w:ind w:left="720" w:hanging="36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Our Eyes Reverse,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 xml:space="preserve">”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poetry publication: </w:t>
      </w: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The Scribe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,</w:t>
      </w: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 xml:space="preserve"> 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Park University student literary magazine | Spring 2015</w:t>
      </w:r>
    </w:p>
    <w:p>
      <w:pPr>
        <w:pStyle w:val="Heading"/>
        <w:rPr>
          <w:rStyle w:val="None"/>
          <w:rFonts w:ascii="Times New Roman" w:cs="Times New Roman" w:hAnsi="Times New Roman" w:eastAsia="Times New Roman"/>
          <w:sz w:val="28"/>
          <w:szCs w:val="28"/>
        </w:rPr>
      </w:pPr>
      <w:r>
        <w:rPr>
          <w:rStyle w:val="None"/>
          <w:rFonts w:ascii="Times New Roman" w:hAnsi="Times New Roman"/>
          <w:sz w:val="28"/>
          <w:szCs w:val="28"/>
          <w:rtl w:val="0"/>
          <w:lang w:val="en-US"/>
        </w:rPr>
        <w:t>Employment and Experience:</w:t>
      </w:r>
    </w:p>
    <w:p>
      <w:pPr>
        <w:pStyle w:val="Body A"/>
        <w:ind w:firstLine="36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en-US"/>
        </w:rPr>
        <w:t>Student Editor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, freelance | Spring 2015 - present</w:t>
      </w:r>
    </w:p>
    <w:p>
      <w:pPr>
        <w:pStyle w:val="Body A"/>
        <w:numPr>
          <w:ilvl w:val="0"/>
          <w:numId w:val="2"/>
        </w:numPr>
        <w:bidi w:val="0"/>
        <w:ind w:right="0"/>
        <w:jc w:val="left"/>
        <w:rPr>
          <w:rStyle w:val="None"/>
          <w:rFonts w:ascii="Times New Roman" w:cs="Times New Roman" w:hAnsi="Times New Roman" w:eastAsia="Times New Roman"/>
          <w:sz w:val="24"/>
          <w:szCs w:val="24"/>
          <w:rtl w:val="0"/>
          <w:lang w:val="en-US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Assisting high school or first-year college students on papers for classes or college entrance essays: MLA formatting assistance, copy editing, and planning and organizing the essay</w:t>
      </w:r>
    </w:p>
    <w:p>
      <w:pPr>
        <w:pStyle w:val="Body A"/>
        <w:ind w:firstLine="36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en-US"/>
        </w:rPr>
        <w:t>Editorial Board Member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, </w:t>
      </w:r>
      <w:r>
        <w:rPr>
          <w:rStyle w:val="None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The Scribe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: Park University Student Literary Magazine | Spring </w:t>
        <w:tab/>
        <w:tab/>
        <w:t>2015 - Present</w:t>
      </w:r>
    </w:p>
    <w:p>
      <w:pPr>
        <w:pStyle w:val="Body A"/>
        <w:numPr>
          <w:ilvl w:val="0"/>
          <w:numId w:val="2"/>
        </w:numPr>
        <w:bidi w:val="0"/>
        <w:ind w:right="0"/>
        <w:jc w:val="left"/>
        <w:rPr>
          <w:rStyle w:val="None"/>
          <w:rFonts w:ascii="Times New Roman" w:cs="Times New Roman" w:hAnsi="Times New Roman" w:eastAsia="Times New Roman"/>
          <w:sz w:val="24"/>
          <w:szCs w:val="24"/>
          <w:rtl w:val="0"/>
          <w:lang w:val="en-US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Work cooperatively the Editorial Board to read, review, and select student submissions in the literary and visual arts for publication and assist with magazine</w:t>
      </w:r>
      <w:r>
        <w:rPr>
          <w:rStyle w:val="None"/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s design and layout</w:t>
      </w:r>
    </w:p>
    <w:p>
      <w:pPr>
        <w:pStyle w:val="Body A"/>
        <w:ind w:left="720" w:hanging="36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en-US"/>
        </w:rPr>
        <w:t>Workers</w:t>
      </w:r>
      <w:r>
        <w:rPr>
          <w:rStyle w:val="None"/>
          <w:rFonts w:ascii="Times New Roman" w:hAnsi="Times New Roman" w:hint="default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’ </w:t>
      </w:r>
      <w:r>
        <w:rPr>
          <w:rStyle w:val="None"/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en-US"/>
        </w:rPr>
        <w:t>Compensation Coordinator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, Von Erdmannsdorff, Mowry &amp; Bartlett Law Firm | January 2016 - Present</w:t>
      </w:r>
    </w:p>
    <w:p>
      <w:pPr>
        <w:pStyle w:val="Body A"/>
        <w:numPr>
          <w:ilvl w:val="0"/>
          <w:numId w:val="4"/>
        </w:numPr>
        <w:bidi w:val="0"/>
        <w:ind w:right="0"/>
        <w:jc w:val="left"/>
        <w:rPr>
          <w:rStyle w:val="None"/>
          <w:rFonts w:ascii="Times New Roman" w:cs="Times New Roman" w:hAnsi="Times New Roman" w:eastAsia="Times New Roman"/>
          <w:b w:val="1"/>
          <w:bCs w:val="1"/>
          <w:i w:val="1"/>
          <w:iCs w:val="1"/>
          <w:sz w:val="24"/>
          <w:szCs w:val="24"/>
          <w:rtl w:val="0"/>
          <w:lang w:val="en-US"/>
        </w:rPr>
      </w:pPr>
      <w:r>
        <w:rPr>
          <w:rStyle w:val="None"/>
          <w:rFonts w:ascii="Times New Roman" w:hAnsi="Times New Roman"/>
          <w:b w:val="0"/>
          <w:bCs w:val="0"/>
          <w:i w:val="0"/>
          <w:iCs w:val="0"/>
          <w:sz w:val="24"/>
          <w:szCs w:val="24"/>
          <w:rtl w:val="0"/>
          <w:lang w:val="en-US"/>
        </w:rPr>
        <w:t>Work with attorneys and paralegals to coordinate Workers</w:t>
      </w:r>
      <w:r>
        <w:rPr>
          <w:rStyle w:val="None"/>
          <w:rFonts w:ascii="Times New Roman" w:hAnsi="Times New Roman" w:hint="default"/>
          <w:b w:val="0"/>
          <w:bCs w:val="0"/>
          <w:i w:val="0"/>
          <w:iCs w:val="0"/>
          <w:sz w:val="24"/>
          <w:szCs w:val="24"/>
          <w:rtl w:val="0"/>
          <w:lang w:val="en-US"/>
        </w:rPr>
        <w:t xml:space="preserve">’ </w:t>
      </w:r>
      <w:r>
        <w:rPr>
          <w:rStyle w:val="None"/>
          <w:rFonts w:ascii="Times New Roman" w:hAnsi="Times New Roman"/>
          <w:b w:val="0"/>
          <w:bCs w:val="0"/>
          <w:i w:val="0"/>
          <w:iCs w:val="0"/>
          <w:sz w:val="24"/>
          <w:szCs w:val="24"/>
          <w:rtl w:val="0"/>
          <w:lang w:val="en-US"/>
        </w:rPr>
        <w:t>Compensation cases by directly contacting clients regarding their medical treatment, organizing client information, and managing the client</w:t>
      </w:r>
      <w:r>
        <w:rPr>
          <w:rStyle w:val="None"/>
          <w:rFonts w:ascii="Times New Roman" w:hAnsi="Times New Roman" w:hint="default"/>
          <w:b w:val="0"/>
          <w:bCs w:val="0"/>
          <w:i w:val="0"/>
          <w:iCs w:val="0"/>
          <w:sz w:val="24"/>
          <w:szCs w:val="24"/>
          <w:rtl w:val="0"/>
          <w:lang w:val="en-US"/>
        </w:rPr>
        <w:t>’</w:t>
      </w:r>
      <w:r>
        <w:rPr>
          <w:rStyle w:val="None"/>
          <w:rFonts w:ascii="Times New Roman" w:hAnsi="Times New Roman"/>
          <w:b w:val="0"/>
          <w:bCs w:val="0"/>
          <w:i w:val="0"/>
          <w:iCs w:val="0"/>
          <w:sz w:val="24"/>
          <w:szCs w:val="24"/>
          <w:rtl w:val="0"/>
          <w:lang w:val="en-US"/>
        </w:rPr>
        <w:t>s progression through the work comp process from opening the case through settlement negotiation. Other duties include writing formal communications and legal documents and filing those documents with county courthouses.</w:t>
      </w:r>
    </w:p>
    <w:p>
      <w:pPr>
        <w:pStyle w:val="Body A"/>
        <w:ind w:firstLine="36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en-US"/>
        </w:rPr>
        <w:t>Medical Records Associate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, Apex Retrieval Systems | February 2016 - Present</w:t>
      </w:r>
    </w:p>
    <w:p>
      <w:pPr>
        <w:pStyle w:val="Body A"/>
        <w:numPr>
          <w:ilvl w:val="0"/>
          <w:numId w:val="4"/>
        </w:numPr>
        <w:bidi w:val="0"/>
        <w:ind w:right="0"/>
        <w:jc w:val="left"/>
        <w:rPr>
          <w:rStyle w:val="None"/>
          <w:rFonts w:ascii="Times New Roman" w:cs="Times New Roman" w:hAnsi="Times New Roman" w:eastAsia="Times New Roman"/>
          <w:b w:val="1"/>
          <w:bCs w:val="1"/>
          <w:i w:val="1"/>
          <w:iCs w:val="1"/>
          <w:sz w:val="24"/>
          <w:szCs w:val="24"/>
          <w:rtl w:val="0"/>
          <w:lang w:val="en-US"/>
        </w:rPr>
      </w:pPr>
      <w:r>
        <w:rPr>
          <w:rStyle w:val="None"/>
          <w:rFonts w:ascii="Times New Roman" w:hAnsi="Times New Roman"/>
          <w:b w:val="0"/>
          <w:bCs w:val="0"/>
          <w:i w:val="0"/>
          <w:iCs w:val="0"/>
          <w:sz w:val="24"/>
          <w:szCs w:val="24"/>
          <w:rtl w:val="0"/>
          <w:lang w:val="en-US"/>
        </w:rPr>
        <w:t>Work independently to process requests for medical records on behalf of patients, including contacting medical providers, processing received records, and uploading them to client database</w:t>
      </w:r>
    </w:p>
    <w:p>
      <w:pPr>
        <w:pStyle w:val="Body A"/>
        <w:ind w:firstLine="36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en-US"/>
        </w:rPr>
        <w:t>Sales Associate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, Bed Bath and Beyond | July 2013 - Present</w:t>
      </w:r>
    </w:p>
    <w:p>
      <w:pPr>
        <w:pStyle w:val="Body A"/>
        <w:numPr>
          <w:ilvl w:val="0"/>
          <w:numId w:val="2"/>
        </w:numPr>
        <w:bidi w:val="0"/>
        <w:ind w:right="0"/>
        <w:jc w:val="left"/>
        <w:rPr>
          <w:rStyle w:val="None"/>
          <w:rFonts w:ascii="Times New Roman" w:cs="Times New Roman" w:hAnsi="Times New Roman" w:eastAsia="Times New Roman"/>
          <w:sz w:val="24"/>
          <w:szCs w:val="24"/>
          <w:rtl w:val="0"/>
          <w:lang w:val="en-US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Work as part of a team to assist with many levels of store operation, including freight, merchandising, stocking, and customer assistance</w:t>
      </w:r>
    </w:p>
    <w:p>
      <w:pPr>
        <w:pStyle w:val="Body A"/>
        <w:ind w:firstLine="36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en-US"/>
        </w:rPr>
        <w:t>Educational Assistant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, Park University Academic Support Center | Fall 2013</w:t>
      </w:r>
    </w:p>
    <w:p>
      <w:pPr>
        <w:pStyle w:val="Body A"/>
        <w:numPr>
          <w:ilvl w:val="0"/>
          <w:numId w:val="2"/>
        </w:numPr>
        <w:bidi w:val="0"/>
        <w:ind w:right="0"/>
        <w:jc w:val="left"/>
        <w:rPr>
          <w:rStyle w:val="None"/>
          <w:rFonts w:ascii="Times New Roman" w:cs="Times New Roman" w:hAnsi="Times New Roman" w:eastAsia="Times New Roman"/>
          <w:sz w:val="24"/>
          <w:szCs w:val="24"/>
          <w:rtl w:val="0"/>
          <w:lang w:val="en-US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Worked to assist a Deaf student with in-class learning, including taking notes for the student and providing email assistance and support</w:t>
      </w:r>
    </w:p>
    <w:p>
      <w:pPr>
        <w:pStyle w:val="Body A"/>
        <w:ind w:firstLine="36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en-US"/>
        </w:rPr>
        <w:t>Airport Customer Service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 xml:space="preserve"> - Ticketing and Gates, Delta Airlines | June 2012 - February 2013</w:t>
      </w:r>
    </w:p>
    <w:p>
      <w:pPr>
        <w:pStyle w:val="Body A"/>
        <w:numPr>
          <w:ilvl w:val="0"/>
          <w:numId w:val="2"/>
        </w:numPr>
        <w:bidi w:val="0"/>
        <w:ind w:right="0"/>
        <w:jc w:val="left"/>
        <w:rPr>
          <w:rStyle w:val="None"/>
          <w:rFonts w:ascii="Times New Roman" w:cs="Times New Roman" w:hAnsi="Times New Roman" w:eastAsia="Times New Roman"/>
          <w:sz w:val="24"/>
          <w:szCs w:val="24"/>
          <w:rtl w:val="0"/>
          <w:lang w:val="en-US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Worked largely independently to manage flights at the gates and board passengers, managing my responsibilities prior to take-off and often irate travelers regarding weather delays, mechanical and crew issues, and oversold flights</w:t>
      </w:r>
    </w:p>
    <w:p>
      <w:pPr>
        <w:pStyle w:val="Body A"/>
        <w:ind w:firstLine="36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en-US"/>
        </w:rPr>
        <w:t>Team Member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, Chick-fil-A | August 2010 - July 2011</w:t>
      </w:r>
    </w:p>
    <w:p>
      <w:pPr>
        <w:pStyle w:val="Body A"/>
        <w:numPr>
          <w:ilvl w:val="0"/>
          <w:numId w:val="2"/>
        </w:numPr>
        <w:bidi w:val="0"/>
        <w:ind w:right="0"/>
        <w:jc w:val="left"/>
        <w:rPr>
          <w:rStyle w:val="None"/>
          <w:rFonts w:ascii="Times New Roman" w:cs="Times New Roman" w:hAnsi="Times New Roman" w:eastAsia="Times New Roman"/>
          <w:sz w:val="24"/>
          <w:szCs w:val="24"/>
          <w:rtl w:val="0"/>
          <w:lang w:val="en-US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Worked as a member of a customer service oriented team</w:t>
      </w:r>
    </w:p>
    <w:p>
      <w:pPr>
        <w:pStyle w:val="Heading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Heading"/>
        <w:rPr>
          <w:rStyle w:val="None"/>
          <w:rFonts w:ascii="Times New Roman" w:cs="Times New Roman" w:hAnsi="Times New Roman" w:eastAsia="Times New Roman"/>
          <w:sz w:val="28"/>
          <w:szCs w:val="28"/>
        </w:rPr>
      </w:pPr>
      <w:r>
        <w:rPr>
          <w:rStyle w:val="None"/>
          <w:rFonts w:ascii="Times New Roman" w:hAnsi="Times New Roman"/>
          <w:sz w:val="28"/>
          <w:szCs w:val="28"/>
          <w:rtl w:val="0"/>
          <w:lang w:val="en-US"/>
        </w:rPr>
        <w:t xml:space="preserve">Scholarly or Professional Memberships: </w:t>
      </w:r>
    </w:p>
    <w:p>
      <w:pPr>
        <w:pStyle w:val="Body A"/>
        <w:ind w:left="720" w:hanging="36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en-US"/>
        </w:rPr>
        <w:t>Sigma Tau Delta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, International English Honor Society, Alpha Eta Epsilon chapter, President 2015-16, Vice-President Spring 2015</w:t>
      </w:r>
    </w:p>
    <w:p>
      <w:pPr>
        <w:pStyle w:val="Body A"/>
        <w:numPr>
          <w:ilvl w:val="0"/>
          <w:numId w:val="2"/>
        </w:numPr>
        <w:bidi w:val="0"/>
        <w:ind w:right="0"/>
        <w:jc w:val="left"/>
        <w:rPr>
          <w:rStyle w:val="None"/>
          <w:rFonts w:ascii="Times New Roman" w:cs="Times New Roman" w:hAnsi="Times New Roman" w:eastAsia="Times New Roman"/>
          <w:sz w:val="24"/>
          <w:szCs w:val="24"/>
          <w:rtl w:val="0"/>
          <w:lang w:val="en-US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Helped to implement new Affiliate Membership Program in Fall 2015</w:t>
      </w:r>
    </w:p>
    <w:p>
      <w:pPr>
        <w:pStyle w:val="Body A"/>
        <w:ind w:left="720" w:hanging="360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en-US"/>
        </w:rPr>
        <w:t>Alpha Chi</w:t>
      </w: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, National College Honor Society, Missouri Theta chapter</w:t>
      </w:r>
    </w:p>
    <w:p>
      <w:pPr>
        <w:pStyle w:val="Body A"/>
        <w:ind w:left="720" w:hanging="360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Heading"/>
        <w:rPr>
          <w:lang w:val="fr-FR"/>
        </w:rPr>
      </w:pPr>
    </w:p>
    <w:p>
      <w:pPr>
        <w:pStyle w:val="Heading"/>
        <w:rPr>
          <w:rStyle w:val="None"/>
          <w:rFonts w:ascii="Times New Roman" w:cs="Times New Roman" w:hAnsi="Times New Roman" w:eastAsia="Times New Roman"/>
          <w:sz w:val="28"/>
          <w:szCs w:val="28"/>
          <w:lang w:val="fr-FR"/>
        </w:rPr>
      </w:pPr>
      <w:r>
        <w:rPr>
          <w:rStyle w:val="None"/>
          <w:rFonts w:ascii="Times New Roman" w:hAnsi="Times New Roman"/>
          <w:sz w:val="28"/>
          <w:szCs w:val="28"/>
          <w:rtl w:val="0"/>
          <w:lang w:val="fr-FR"/>
        </w:rPr>
        <w:t>References:</w:t>
      </w:r>
    </w:p>
    <w:p>
      <w:pPr>
        <w:pStyle w:val="Heading"/>
        <w:rPr>
          <w:rStyle w:val="None"/>
          <w:rFonts w:ascii="Times New Roman" w:cs="Times New Roman" w:hAnsi="Times New Roman" w:eastAsia="Times New Roman"/>
          <w:b w:val="0"/>
          <w:bCs w:val="0"/>
          <w:sz w:val="24"/>
          <w:szCs w:val="24"/>
        </w:rPr>
      </w:pPr>
      <w:r>
        <w:rPr>
          <w:rStyle w:val="None"/>
          <w:rFonts w:ascii="Times New Roman" w:hAnsi="Times New Roman"/>
          <w:b w:val="0"/>
          <w:bCs w:val="0"/>
          <w:sz w:val="24"/>
          <w:szCs w:val="24"/>
          <w:rtl w:val="0"/>
          <w:lang w:val="en-US"/>
        </w:rPr>
        <w:t>Professor Brian Shawver (Department Chair; Associate Professor of English)</w:t>
      </w:r>
    </w:p>
    <w:p>
      <w:pPr>
        <w:pStyle w:val="Body A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Department of English and Modern Languages</w:t>
      </w:r>
    </w:p>
    <w:p>
      <w:pPr>
        <w:pStyle w:val="Body A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Park University</w:t>
      </w:r>
    </w:p>
    <w:p>
      <w:pPr>
        <w:pStyle w:val="Body A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Parkville, MO</w:t>
      </w:r>
    </w:p>
    <w:p>
      <w:pPr>
        <w:pStyle w:val="Body A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brian.shawver@park.edu</w:t>
      </w:r>
    </w:p>
    <w:p>
      <w:pPr>
        <w:pStyle w:val="Body A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Dr. Stacey Kikendall (Assistant Professor of English; Program Coordinator for Literature; Faculty Advisor for Sigma Tau Delta, Alpha Eta Epsilon Chapter)</w:t>
      </w:r>
    </w:p>
    <w:p>
      <w:pPr>
        <w:pStyle w:val="Body A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Department of English and Modern Languages</w:t>
      </w:r>
    </w:p>
    <w:p>
      <w:pPr>
        <w:pStyle w:val="Body A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Park University</w:t>
      </w:r>
    </w:p>
    <w:p>
      <w:pPr>
        <w:pStyle w:val="Body A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Parkville, MO</w:t>
      </w:r>
    </w:p>
    <w:p>
      <w:pPr>
        <w:pStyle w:val="Body A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stacey.kikendall@park.edu</w:t>
      </w:r>
    </w:p>
    <w:p>
      <w:pPr>
        <w:pStyle w:val="Body A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 A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Dr. Amy Mecklenberg-Faenger (Associate Professor of English)</w:t>
      </w:r>
    </w:p>
    <w:p>
      <w:pPr>
        <w:pStyle w:val="Body A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Department of English and Modern Languages</w:t>
      </w:r>
    </w:p>
    <w:p>
      <w:pPr>
        <w:pStyle w:val="Body A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Park University</w:t>
      </w:r>
    </w:p>
    <w:p>
      <w:pPr>
        <w:pStyle w:val="Body A"/>
        <w:rPr>
          <w:rStyle w:val="None"/>
          <w:rFonts w:ascii="Times New Roman" w:cs="Times New Roman" w:hAnsi="Times New Roman" w:eastAsia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  <w:rtl w:val="0"/>
          <w:lang w:val="en-US"/>
        </w:rPr>
        <w:t>Parkville, MO</w:t>
      </w:r>
    </w:p>
    <w:p>
      <w:pPr>
        <w:pStyle w:val="Body A"/>
      </w:pPr>
      <w:r>
        <w:rPr>
          <w:rStyle w:val="None"/>
          <w:rFonts w:ascii="Times New Roman" w:hAnsi="Times New Roman"/>
          <w:sz w:val="24"/>
          <w:szCs w:val="24"/>
          <w:rtl w:val="0"/>
          <w:lang w:val="de-DE"/>
        </w:rPr>
        <w:t>amy.mecklenburgfaenger@park.edu</w:t>
      </w:r>
    </w:p>
    <w:sectPr>
      <w:headerReference w:type="default" r:id="rId6"/>
      <w:footerReference w:type="default" r:id="rId7"/>
      <w:type w:val="continuous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Bullet"/>
  </w:abstractNum>
  <w:abstractNum w:abstractNumId="1">
    <w:multiLevelType w:val="hybridMultilevel"/>
    <w:styleLink w:val="Bullet"/>
    <w:lvl w:ilvl="0">
      <w:start w:val="1"/>
      <w:numFmt w:val="bullet"/>
      <w:suff w:val="tab"/>
      <w:lvlText w:val="•"/>
      <w:lvlJc w:val="left"/>
      <w:pPr>
        <w:ind w:left="916" w:hanging="19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1096" w:hanging="19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1276" w:hanging="19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1456" w:hanging="19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636" w:hanging="19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816" w:hanging="19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996" w:hanging="19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2176" w:hanging="19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356" w:hanging="19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bullet"/>
        <w:suff w:val="tab"/>
        <w:lvlText w:val="•"/>
        <w:lvlJc w:val="left"/>
        <w:pPr>
          <w:ind w:left="916" w:hanging="196"/>
        </w:pPr>
        <w:rPr>
          <w:rFonts w:ascii="Times New Roman" w:cs="Times New Roman" w:hAnsi="Times New Roman" w:eastAsia="Times New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Jc w:val="left"/>
        <w:pPr>
          <w:ind w:left="1096" w:hanging="196"/>
        </w:pPr>
        <w:rPr>
          <w:rFonts w:ascii="Times New Roman" w:cs="Times New Roman" w:hAnsi="Times New Roman" w:eastAsia="Times New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Jc w:val="left"/>
        <w:pPr>
          <w:ind w:left="1276" w:hanging="196"/>
        </w:pPr>
        <w:rPr>
          <w:rFonts w:ascii="Times New Roman" w:cs="Times New Roman" w:hAnsi="Times New Roman" w:eastAsia="Times New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ind w:left="1456" w:hanging="196"/>
        </w:pPr>
        <w:rPr>
          <w:rFonts w:ascii="Times New Roman" w:cs="Times New Roman" w:hAnsi="Times New Roman" w:eastAsia="Times New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Jc w:val="left"/>
        <w:pPr>
          <w:ind w:left="1636" w:hanging="196"/>
        </w:pPr>
        <w:rPr>
          <w:rFonts w:ascii="Times New Roman" w:cs="Times New Roman" w:hAnsi="Times New Roman" w:eastAsia="Times New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Jc w:val="left"/>
        <w:pPr>
          <w:ind w:left="1816" w:hanging="196"/>
        </w:pPr>
        <w:rPr>
          <w:rFonts w:ascii="Times New Roman" w:cs="Times New Roman" w:hAnsi="Times New Roman" w:eastAsia="Times New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ind w:left="1996" w:hanging="196"/>
        </w:pPr>
        <w:rPr>
          <w:rFonts w:ascii="Times New Roman" w:cs="Times New Roman" w:hAnsi="Times New Roman" w:eastAsia="Times New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Jc w:val="left"/>
        <w:pPr>
          <w:ind w:left="2176" w:hanging="196"/>
        </w:pPr>
        <w:rPr>
          <w:rFonts w:ascii="Times New Roman" w:cs="Times New Roman" w:hAnsi="Times New Roman" w:eastAsia="Times New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Jc w:val="left"/>
        <w:pPr>
          <w:ind w:left="2356" w:hanging="196"/>
        </w:pPr>
        <w:rPr>
          <w:rFonts w:ascii="Times New Roman" w:cs="Times New Roman" w:hAnsi="Times New Roman" w:eastAsia="Times New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>
    <w:abstractNumId w:val="0"/>
    <w:lvlOverride w:ilvl="0">
      <w:lvl w:ilvl="0">
        <w:start w:val="1"/>
        <w:numFmt w:val="bullet"/>
        <w:suff w:val="tab"/>
        <w:lvlText w:val="•"/>
        <w:lvlJc w:val="left"/>
        <w:pPr>
          <w:ind w:left="916" w:hanging="196"/>
        </w:pPr>
        <w:rPr>
          <w:rFonts w:ascii="Times New Roman" w:cs="Times New Roman" w:hAnsi="Times New Roman" w:eastAsia="Times New Roman"/>
          <w:b w:val="1"/>
          <w:bCs w:val="1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Jc w:val="left"/>
        <w:pPr>
          <w:ind w:left="1096" w:hanging="196"/>
        </w:pPr>
        <w:rPr>
          <w:rFonts w:ascii="Times New Roman" w:cs="Times New Roman" w:hAnsi="Times New Roman" w:eastAsia="Times New Roman"/>
          <w:b w:val="1"/>
          <w:bCs w:val="1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Jc w:val="left"/>
        <w:pPr>
          <w:ind w:left="1276" w:hanging="196"/>
        </w:pPr>
        <w:rPr>
          <w:rFonts w:ascii="Times New Roman" w:cs="Times New Roman" w:hAnsi="Times New Roman" w:eastAsia="Times New Roman"/>
          <w:b w:val="1"/>
          <w:bCs w:val="1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ind w:left="1456" w:hanging="196"/>
        </w:pPr>
        <w:rPr>
          <w:rFonts w:ascii="Times New Roman" w:cs="Times New Roman" w:hAnsi="Times New Roman" w:eastAsia="Times New Roman"/>
          <w:b w:val="1"/>
          <w:bCs w:val="1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Jc w:val="left"/>
        <w:pPr>
          <w:ind w:left="1636" w:hanging="196"/>
        </w:pPr>
        <w:rPr>
          <w:rFonts w:ascii="Times New Roman" w:cs="Times New Roman" w:hAnsi="Times New Roman" w:eastAsia="Times New Roman"/>
          <w:b w:val="1"/>
          <w:bCs w:val="1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Jc w:val="left"/>
        <w:pPr>
          <w:ind w:left="1816" w:hanging="196"/>
        </w:pPr>
        <w:rPr>
          <w:rFonts w:ascii="Times New Roman" w:cs="Times New Roman" w:hAnsi="Times New Roman" w:eastAsia="Times New Roman"/>
          <w:b w:val="1"/>
          <w:bCs w:val="1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ind w:left="1996" w:hanging="196"/>
        </w:pPr>
        <w:rPr>
          <w:rFonts w:ascii="Times New Roman" w:cs="Times New Roman" w:hAnsi="Times New Roman" w:eastAsia="Times New Roman"/>
          <w:b w:val="1"/>
          <w:bCs w:val="1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Jc w:val="left"/>
        <w:pPr>
          <w:ind w:left="2176" w:hanging="196"/>
        </w:pPr>
        <w:rPr>
          <w:rFonts w:ascii="Times New Roman" w:cs="Times New Roman" w:hAnsi="Times New Roman" w:eastAsia="Times New Roman"/>
          <w:b w:val="1"/>
          <w:bCs w:val="1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Jc w:val="left"/>
        <w:pPr>
          <w:ind w:left="2356" w:hanging="196"/>
        </w:pPr>
        <w:rPr>
          <w:rFonts w:ascii="Times New Roman" w:cs="Times New Roman" w:hAnsi="Times New Roman" w:eastAsia="Times New Roman"/>
          <w:b w:val="1"/>
          <w:bCs w:val="1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Heading">
    <w:name w:val="Heading"/>
    <w:next w:val="Body A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Helvetica" w:cs="Arial Unicode MS" w:hAnsi="Helvetica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 w:color="000000"/>
      <w:vertAlign w:val="baseline"/>
      <w:lang w:val="en-US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character" w:styleId="None">
    <w:name w:val="None"/>
  </w:style>
  <w:style w:type="character" w:styleId="Hyperlink.0">
    <w:name w:val="Hyperlink.0"/>
    <w:basedOn w:val="None"/>
    <w:next w:val="Hyperlink.0"/>
    <w:rPr>
      <w:rFonts w:ascii="Times New Roman" w:cs="Times New Roman" w:hAnsi="Times New Roman" w:eastAsia="Times New Roman"/>
      <w:sz w:val="24"/>
      <w:szCs w:val="24"/>
      <w:u w:val="single"/>
    </w:rPr>
  </w:style>
  <w:style w:type="numbering" w:styleId="Bullet">
    <w:name w:val="Bullet"/>
    <w:pPr>
      <w:numPr>
        <w:numId w:val="1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header" Target="header2.xml"/><Relationship Id="rId7" Type="http://schemas.openxmlformats.org/officeDocument/2006/relationships/footer" Target="footer2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